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631" w:type="dxa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4"/>
        <w:gridCol w:w="1123"/>
        <w:gridCol w:w="7674"/>
      </w:tblGrid>
      <w:tr w:rsidR="001A247B" w:rsidRPr="00A012FF" w:rsidTr="00C8522C">
        <w:trPr>
          <w:trHeight w:hRule="exact" w:val="1701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A247B" w:rsidRPr="00A012FF" w:rsidRDefault="00A012FF" w:rsidP="00A012F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012FF">
              <w:rPr>
                <w:rFonts w:ascii="Times New Roman" w:hAnsi="Times New Roman" w:cs="Times New Roman"/>
                <w:noProof/>
                <w:lang w:bidi="ar-SA"/>
              </w:rPr>
              <w:drawing>
                <wp:inline distT="0" distB="0" distL="0" distR="0" wp14:anchorId="21CFEFBE" wp14:editId="412D06FE">
                  <wp:extent cx="1095375" cy="1128873"/>
                  <wp:effectExtent l="19050" t="0" r="9525" b="0"/>
                  <wp:docPr id="3" name="Resim 1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795" cy="1129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12FF" w:rsidRPr="00A012FF" w:rsidRDefault="00A012FF" w:rsidP="00A01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T.C.</w:t>
            </w:r>
          </w:p>
          <w:p w:rsidR="00A012FF" w:rsidRDefault="00A012FF" w:rsidP="00A012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AĞRI İBRAHİM ÇEÇEN ÜNİVERSİTESİ</w:t>
            </w:r>
          </w:p>
          <w:p w:rsidR="005E48BC" w:rsidRDefault="00FF643D" w:rsidP="005E48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EĞİTİM</w:t>
            </w:r>
            <w:r w:rsidR="005E48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FAKÜLTESİ DEKANLIĞI</w:t>
            </w:r>
          </w:p>
          <w:p w:rsidR="001A247B" w:rsidRPr="00A012FF" w:rsidRDefault="00A012FF" w:rsidP="00A012FF">
            <w:pPr>
              <w:jc w:val="center"/>
              <w:rPr>
                <w:rFonts w:ascii="Times New Roman" w:hAnsi="Times New Roman" w:cs="Times New Roman"/>
              </w:rPr>
            </w:pPr>
            <w:r w:rsidRPr="00A012FF">
              <w:rPr>
                <w:rFonts w:ascii="Times New Roman" w:hAnsi="Times New Roman" w:cs="Times New Roman"/>
                <w:b/>
                <w:sz w:val="28"/>
                <w:szCs w:val="28"/>
              </w:rPr>
              <w:t>BİRİM GÖREV TANIMLARI</w:t>
            </w:r>
          </w:p>
        </w:tc>
      </w:tr>
      <w:tr w:rsidR="001A247B" w:rsidRPr="00A012FF" w:rsidTr="004D094E">
        <w:trPr>
          <w:trHeight w:hRule="exact" w:val="29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47B" w:rsidRPr="00A012FF" w:rsidRDefault="004D094E" w:rsidP="00164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ADI-SOYADI: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47B" w:rsidRPr="00A012FF" w:rsidRDefault="00FF643D" w:rsidP="001641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Erol ARIKBOĞA</w:t>
            </w:r>
          </w:p>
        </w:tc>
      </w:tr>
      <w:tr w:rsidR="004D094E" w:rsidRPr="00A012FF" w:rsidTr="004D094E">
        <w:trPr>
          <w:trHeight w:hRule="exact" w:val="282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94E" w:rsidRPr="00A012FF" w:rsidRDefault="004D094E" w:rsidP="004D094E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BİRİM</w:t>
            </w:r>
            <w:r w:rsidR="00156BA9">
              <w:rPr>
                <w:rFonts w:ascii="Times New Roman" w:hAnsi="Times New Roman" w:cs="Times New Roman"/>
                <w:b/>
              </w:rPr>
              <w:t>İ</w:t>
            </w:r>
            <w:r w:rsidRPr="00A012FF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94E" w:rsidRPr="00A012FF" w:rsidRDefault="004D094E" w:rsidP="004D094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Tahakkuk</w:t>
            </w:r>
            <w:r w:rsidR="00CC46EB">
              <w:rPr>
                <w:rFonts w:ascii="Times New Roman" w:hAnsi="Times New Roman" w:cs="Times New Roman"/>
                <w:sz w:val="22"/>
                <w:szCs w:val="22"/>
              </w:rPr>
              <w:t>-Satın Alma</w:t>
            </w:r>
          </w:p>
        </w:tc>
      </w:tr>
      <w:tr w:rsidR="001A247B" w:rsidRPr="00A012FF" w:rsidTr="00F150A7">
        <w:trPr>
          <w:trHeight w:hRule="exact" w:val="27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47B" w:rsidRPr="00A012FF" w:rsidRDefault="009B0671" w:rsidP="00164103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BAĞLI OLDUĞU BİRİM: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247B" w:rsidRPr="00A012FF" w:rsidRDefault="00FF643D" w:rsidP="0016410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Eğitim</w:t>
            </w:r>
            <w:r w:rsidR="00912F77">
              <w:rPr>
                <w:rFonts w:ascii="Times New Roman" w:hAnsi="Times New Roman" w:cs="Times New Roman"/>
                <w:sz w:val="22"/>
                <w:szCs w:val="22"/>
              </w:rPr>
              <w:t xml:space="preserve"> Fakültesi Dekanlığı</w:t>
            </w:r>
          </w:p>
        </w:tc>
      </w:tr>
      <w:tr w:rsidR="001A247B" w:rsidRPr="00A012FF" w:rsidTr="00F150A7">
        <w:trPr>
          <w:trHeight w:hRule="exact" w:val="2407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A247B" w:rsidRPr="00A012FF" w:rsidRDefault="009B0671" w:rsidP="00A012FF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GÖREVİN KISA TANIMI: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47B" w:rsidRPr="00A012FF" w:rsidRDefault="001E67A9" w:rsidP="00EC0D5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Ağrı İbrahim Çeçen</w:t>
            </w:r>
            <w:r w:rsidR="009B0671" w:rsidRPr="00A012FF">
              <w:rPr>
                <w:rFonts w:ascii="Times New Roman" w:hAnsi="Times New Roman" w:cs="Times New Roman"/>
                <w:sz w:val="22"/>
                <w:szCs w:val="22"/>
              </w:rPr>
              <w:t xml:space="preserve"> Üniversitesi 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 xml:space="preserve">birimleri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tarafından </w:t>
            </w:r>
            <w:r w:rsidR="009B0671" w:rsidRPr="00A012FF">
              <w:rPr>
                <w:rFonts w:ascii="Times New Roman" w:hAnsi="Times New Roman" w:cs="Times New Roman"/>
                <w:sz w:val="22"/>
                <w:szCs w:val="22"/>
              </w:rPr>
              <w:t xml:space="preserve">belirlenen amaç, ilke ve talimatlara uygun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olarak; 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82E6F">
              <w:rPr>
                <w:rFonts w:ascii="Times New Roman" w:hAnsi="Times New Roman" w:cs="Times New Roman"/>
                <w:sz w:val="22"/>
                <w:szCs w:val="22"/>
              </w:rPr>
              <w:t>Fakültemizdeki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 xml:space="preserve"> bütün birimlerin</w:t>
            </w:r>
            <w:r w:rsidR="00482E6F">
              <w:rPr>
                <w:rFonts w:ascii="Times New Roman" w:hAnsi="Times New Roman" w:cs="Times New Roman"/>
                <w:sz w:val="22"/>
                <w:szCs w:val="22"/>
              </w:rPr>
              <w:t xml:space="preserve"> personeline ait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 xml:space="preserve"> maaş değişikliklerini</w:t>
            </w:r>
            <w:r w:rsidR="00482E6F">
              <w:rPr>
                <w:rFonts w:ascii="Times New Roman" w:hAnsi="Times New Roman" w:cs="Times New Roman"/>
                <w:sz w:val="22"/>
                <w:szCs w:val="22"/>
              </w:rPr>
              <w:t xml:space="preserve"> Merkezi Tahakkuka bildirmek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82E6F">
              <w:rPr>
                <w:rFonts w:ascii="Times New Roman" w:hAnsi="Times New Roman" w:cs="Times New Roman"/>
                <w:sz w:val="22"/>
                <w:szCs w:val="22"/>
              </w:rPr>
              <w:t xml:space="preserve">hesaplanan ve onaylanan 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 xml:space="preserve">maaşları, </w:t>
            </w:r>
            <w:r w:rsidR="00482E6F">
              <w:rPr>
                <w:rFonts w:ascii="Times New Roman" w:hAnsi="Times New Roman" w:cs="Times New Roman"/>
                <w:sz w:val="22"/>
                <w:szCs w:val="22"/>
              </w:rPr>
              <w:t xml:space="preserve">Strateji Geliştirme Başkanlığına teslim etmek, Fakültenin Akademik ve İdari personelinin 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>sürekli görev yolluğu, geçici görev yolluğu ve sosyal haklar gibi ödemelerini</w:t>
            </w:r>
            <w:r w:rsidR="00482E6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12F77">
              <w:rPr>
                <w:rFonts w:ascii="Times New Roman" w:hAnsi="Times New Roman" w:cs="Times New Roman"/>
                <w:sz w:val="22"/>
                <w:szCs w:val="22"/>
              </w:rPr>
              <w:t xml:space="preserve">Ek Ders ödemelerini, </w:t>
            </w:r>
            <w:r w:rsidR="00482E6F">
              <w:rPr>
                <w:rFonts w:ascii="Times New Roman" w:hAnsi="Times New Roman" w:cs="Times New Roman"/>
                <w:sz w:val="22"/>
                <w:szCs w:val="22"/>
              </w:rPr>
              <w:t>doğrudan temin usulüne göre alınan hizmet, mal ve malzemelerin ödemelerini etkinlik, v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>erimlilik ilkelerine</w:t>
            </w:r>
            <w:r w:rsidR="00164103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713B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0671" w:rsidRPr="00A012FF">
              <w:rPr>
                <w:rFonts w:ascii="Times New Roman" w:hAnsi="Times New Roman" w:cs="Times New Roman"/>
                <w:sz w:val="22"/>
                <w:szCs w:val="22"/>
              </w:rPr>
              <w:t>diğer malî 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evzuat hükümlerine uygunluğu ve </w:t>
            </w:r>
            <w:r w:rsidR="009B0671" w:rsidRPr="00A012FF">
              <w:rPr>
                <w:rFonts w:ascii="Times New Roman" w:hAnsi="Times New Roman" w:cs="Times New Roman"/>
                <w:sz w:val="22"/>
                <w:szCs w:val="22"/>
              </w:rPr>
              <w:t>kaynakların etkili, ekonomik ve 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erimli</w:t>
            </w:r>
            <w:r w:rsidR="00D509A2">
              <w:rPr>
                <w:rFonts w:ascii="Times New Roman" w:hAnsi="Times New Roman" w:cs="Times New Roman"/>
                <w:sz w:val="22"/>
                <w:szCs w:val="22"/>
              </w:rPr>
              <w:t xml:space="preserve">k ilkelerine uygun olarak </w:t>
            </w:r>
            <w:r w:rsidR="00EC0D5A">
              <w:rPr>
                <w:rFonts w:ascii="Times New Roman" w:hAnsi="Times New Roman" w:cs="Times New Roman"/>
                <w:sz w:val="22"/>
                <w:szCs w:val="22"/>
              </w:rPr>
              <w:t xml:space="preserve">yapmak </w:t>
            </w:r>
            <w:r w:rsidR="00D509A2">
              <w:rPr>
                <w:rFonts w:ascii="Times New Roman" w:hAnsi="Times New Roman" w:cs="Times New Roman"/>
                <w:sz w:val="22"/>
                <w:szCs w:val="22"/>
              </w:rPr>
              <w:t>yürütmek,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0671" w:rsidRPr="00A012FF">
              <w:rPr>
                <w:rFonts w:ascii="Times New Roman" w:hAnsi="Times New Roman" w:cs="Times New Roman"/>
                <w:sz w:val="22"/>
                <w:szCs w:val="22"/>
              </w:rPr>
              <w:t>koordine etmek</w:t>
            </w:r>
            <w:r w:rsidR="00D509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A247B" w:rsidRPr="00A012FF" w:rsidTr="00F150A7">
        <w:trPr>
          <w:trHeight w:hRule="exact" w:val="275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47B" w:rsidRPr="00A012FF" w:rsidRDefault="009B0671" w:rsidP="00A012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GÖREV VE SORUMLULUKLAR</w:t>
            </w:r>
          </w:p>
        </w:tc>
      </w:tr>
      <w:tr w:rsidR="001A247B" w:rsidRPr="00A012FF" w:rsidTr="004D094E">
        <w:trPr>
          <w:trHeight w:hRule="exact" w:val="9515"/>
        </w:trPr>
        <w:tc>
          <w:tcPr>
            <w:tcW w:w="10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12FF" w:rsidRDefault="00A012FF" w:rsidP="00A012FF">
            <w:pPr>
              <w:pStyle w:val="ListeParagraf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247B" w:rsidRPr="00A012FF" w:rsidRDefault="00D509A2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5018 sayılı Kamu Mali Yönetimi ve Kontrol Kanununun 60’ıncı maddesi kapsamında, Strateji Geliştirme Daire Başkanlığının kontrol ve koordinesinde, 2547 sayılı Yüksek Öğretim Kanunu</w:t>
            </w:r>
            <w:r w:rsidR="007F5487">
              <w:rPr>
                <w:rFonts w:ascii="Times New Roman" w:hAnsi="Times New Roman" w:cs="Times New Roman"/>
                <w:sz w:val="22"/>
                <w:szCs w:val="22"/>
              </w:rPr>
              <w:t>, 2914 sayılı Yükseköğretim Personel Kanunu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ve 657 sayılı Devlet Memurları Kanununa bağlı olarak görev yapan personelin maaş</w:t>
            </w:r>
            <w:r w:rsidR="007F548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tahakkuklarını hazırlayıp maaşlarını</w:t>
            </w:r>
            <w:r w:rsidR="00697CC4">
              <w:rPr>
                <w:rFonts w:ascii="Times New Roman" w:hAnsi="Times New Roman" w:cs="Times New Roman"/>
                <w:sz w:val="22"/>
                <w:szCs w:val="22"/>
              </w:rPr>
              <w:t xml:space="preserve"> alabilecekleri düzeye getirmek,</w:t>
            </w:r>
          </w:p>
          <w:p w:rsidR="001A247B" w:rsidRPr="00A012FF" w:rsidRDefault="00D509A2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Personel Daire Başkanlığından almış olduğu özlük bilgileri ile diğer müdürlüklerden almış olduğu tahakkuk bilgileri doğ</w:t>
            </w:r>
            <w:r w:rsidR="007F5487">
              <w:rPr>
                <w:rFonts w:ascii="Times New Roman" w:hAnsi="Times New Roman" w:cs="Times New Roman"/>
                <w:sz w:val="22"/>
                <w:szCs w:val="22"/>
              </w:rPr>
              <w:t xml:space="preserve">rultusunda maaş, fazla çalışma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bordrolarını düzenlemek</w:t>
            </w:r>
            <w:r w:rsidR="00697CC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1A247B" w:rsidRPr="00A012FF" w:rsidRDefault="00D509A2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Maaş tahakkukları düzenlenen akademik ve idari personelin aylık Sosyal Güvenlik Kesintilerini düzenleyerek elektronik ortamda Sosyal Güvenlik K</w:t>
            </w:r>
            <w:r w:rsidR="007F5487">
              <w:rPr>
                <w:rFonts w:ascii="Times New Roman" w:hAnsi="Times New Roman" w:cs="Times New Roman"/>
                <w:sz w:val="22"/>
                <w:szCs w:val="22"/>
              </w:rPr>
              <w:t>urumuna gönderilmesini sağlamak,</w:t>
            </w:r>
          </w:p>
          <w:p w:rsidR="001A247B" w:rsidRPr="00A012FF" w:rsidRDefault="00D509A2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Fakülte personelinden geçici görev oluru ile görevlendirilen personelin geçici görev </w:t>
            </w:r>
            <w:r w:rsidR="006D5C7F">
              <w:rPr>
                <w:rFonts w:ascii="Times New Roman" w:hAnsi="Times New Roman" w:cs="Times New Roman"/>
                <w:sz w:val="22"/>
                <w:szCs w:val="22"/>
              </w:rPr>
              <w:t>yolluklarını h</w:t>
            </w:r>
            <w:r w:rsidR="007F5487">
              <w:rPr>
                <w:rFonts w:ascii="Times New Roman" w:hAnsi="Times New Roman" w:cs="Times New Roman"/>
                <w:sz w:val="22"/>
                <w:szCs w:val="22"/>
              </w:rPr>
              <w:t>azırlayarak ödenmesini sağlamak,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 xml:space="preserve">Fakülte de yapılacak </w:t>
            </w:r>
            <w:r w:rsidR="007F5487">
              <w:rPr>
                <w:rFonts w:ascii="Times New Roman" w:hAnsi="Times New Roman" w:cs="Times New Roman"/>
                <w:sz w:val="22"/>
                <w:szCs w:val="22"/>
              </w:rPr>
              <w:t xml:space="preserve">her türlü </w:t>
            </w: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harcamaların evraklarını hazırlayıp muhasebeye iletmek,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Harcamalar</w:t>
            </w:r>
            <w:r w:rsidR="007F5487">
              <w:rPr>
                <w:rFonts w:ascii="Times New Roman" w:hAnsi="Times New Roman" w:cs="Times New Roman"/>
                <w:sz w:val="22"/>
                <w:szCs w:val="22"/>
              </w:rPr>
              <w:t>l</w:t>
            </w: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a ilgili gerekli dosyaları tutmak,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Ödemelerin kanun ve yönetmelikler doğrultusunda, zamanında yapılmasına dikkat etmek,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gereksiz ve hatalı ödeme yapılmamasına özen göstermek,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Ödeme yapılmak üzere gönderilen evrakları incelemek, hatalı olanları geri göndermek,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Görevden ayrılan, göreve başlayan, izinli, raporlu ya da geçici görevli personelin takip edilerek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kendilerine hatalı ödeme yapılmasını önlemek,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Ek ders ödemeleri ile ilgili, bölümlerin ya da öğretim elemanlarının vermesi gereken belgeleri takip etmek, vermeyenleri uyarmak, ödeme yapılması konusunda gecikmeye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sebep olabilecekleri amirlerine bildirmek,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Tahakkukla ilgili bilgilerin sürekli yedeklenmesini sağlamak,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Ödemelerle ilgili arşivleme çalışmalarını yapmak,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Amirlerin bilgisi olmadan yapılan ya da yapılacak ödemeler konusunda ilgisiz kişilere bilgi ve belge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verilmesini önlemek,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Personele ait bilgileri sürekli güncel tutarak Sosyal Güvenlik Kurumu’na aktarmak,</w:t>
            </w:r>
          </w:p>
          <w:p w:rsidR="004D094E" w:rsidRDefault="00697CC4" w:rsidP="004D094E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Fakültenin etik kurallarına uymak, iç kontrol faaliyetlerini desteklemek</w:t>
            </w:r>
          </w:p>
          <w:p w:rsidR="00697CC4" w:rsidRPr="004D094E" w:rsidRDefault="00697CC4" w:rsidP="004D094E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4D094E">
              <w:rPr>
                <w:rFonts w:ascii="Times New Roman" w:hAnsi="Times New Roman" w:cs="Times New Roman"/>
                <w:sz w:val="22"/>
                <w:szCs w:val="22"/>
              </w:rPr>
              <w:t>Savurganlıktan kaçınmak, gizliliğe riayet etmek,</w:t>
            </w:r>
          </w:p>
          <w:p w:rsidR="00697CC4" w:rsidRPr="003E4E19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Görev süresince gizlilik, doğruluk, çabukluk ve güvenirlik ilkelerinden ayrılmamak</w:t>
            </w:r>
            <w:r w:rsidR="00D96B4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697CC4" w:rsidRPr="00697CC4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Personellere ait her türlü bilgi ve belgeyi koruyarak, ilgisiz kişilerin eline geçmesini önlemek</w:t>
            </w:r>
            <w:r w:rsidR="00D96B4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697CC4" w:rsidRPr="00A012FF" w:rsidRDefault="00697CC4" w:rsidP="00F150A7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697CC4">
              <w:rPr>
                <w:rFonts w:ascii="Times New Roman" w:hAnsi="Times New Roman" w:cs="Times New Roman"/>
                <w:sz w:val="22"/>
                <w:szCs w:val="22"/>
              </w:rPr>
              <w:t>Fakülte Sekreteri’nin vereceği diğer görevleri yapmak.</w:t>
            </w:r>
          </w:p>
        </w:tc>
      </w:tr>
      <w:tr w:rsidR="001A247B" w:rsidRPr="00A012FF" w:rsidTr="009D592B">
        <w:trPr>
          <w:trHeight w:hRule="exact" w:val="850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247B" w:rsidRPr="00A012FF" w:rsidRDefault="009B0671" w:rsidP="00A012FF">
            <w:pPr>
              <w:rPr>
                <w:rFonts w:ascii="Times New Roman" w:hAnsi="Times New Roman" w:cs="Times New Roman"/>
                <w:b/>
              </w:rPr>
            </w:pPr>
            <w:r w:rsidRPr="00A012FF">
              <w:rPr>
                <w:rFonts w:ascii="Times New Roman" w:hAnsi="Times New Roman" w:cs="Times New Roman"/>
                <w:b/>
              </w:rPr>
              <w:t>DİĞER BİRİMLERLE İLİŞKİSİ: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47B" w:rsidRPr="00A012FF" w:rsidRDefault="00CF1663" w:rsidP="00C852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Fakülte </w:t>
            </w:r>
            <w:r w:rsidR="0062047E">
              <w:rPr>
                <w:rFonts w:ascii="Times New Roman" w:hAnsi="Times New Roman" w:cs="Times New Roman"/>
                <w:sz w:val="22"/>
                <w:szCs w:val="22"/>
              </w:rPr>
              <w:t>Sekreterliği, Personel ve Özlük İşleri, Satın Alma Birimi, 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ölümler Sekreterliği, </w:t>
            </w:r>
            <w:r w:rsidR="0062047E">
              <w:rPr>
                <w:rFonts w:ascii="Times New Roman" w:hAnsi="Times New Roman" w:cs="Times New Roman"/>
                <w:sz w:val="22"/>
                <w:szCs w:val="22"/>
              </w:rPr>
              <w:t>Strateji Geliştirme Dairesi Başkanlığı, Personel Daire Başkanlı</w:t>
            </w:r>
            <w:r w:rsidR="00E63BEF">
              <w:rPr>
                <w:rFonts w:ascii="Times New Roman" w:hAnsi="Times New Roman" w:cs="Times New Roman"/>
                <w:sz w:val="22"/>
                <w:szCs w:val="22"/>
              </w:rPr>
              <w:t>ğı</w:t>
            </w:r>
            <w:r w:rsidR="0062047E">
              <w:rPr>
                <w:rFonts w:ascii="Times New Roman" w:hAnsi="Times New Roman" w:cs="Times New Roman"/>
                <w:sz w:val="22"/>
                <w:szCs w:val="22"/>
              </w:rPr>
              <w:t xml:space="preserve"> ve Üniversitemizin </w:t>
            </w:r>
            <w:r w:rsidR="00C8522C">
              <w:rPr>
                <w:rFonts w:ascii="Times New Roman" w:hAnsi="Times New Roman" w:cs="Times New Roman"/>
                <w:sz w:val="22"/>
                <w:szCs w:val="22"/>
              </w:rPr>
              <w:t>diğer b</w:t>
            </w:r>
            <w:r w:rsidR="0062047E">
              <w:rPr>
                <w:rFonts w:ascii="Times New Roman" w:hAnsi="Times New Roman" w:cs="Times New Roman"/>
                <w:sz w:val="22"/>
                <w:szCs w:val="22"/>
              </w:rPr>
              <w:t>irimleri</w:t>
            </w:r>
          </w:p>
        </w:tc>
      </w:tr>
    </w:tbl>
    <w:p w:rsidR="001A247B" w:rsidRPr="00A012FF" w:rsidRDefault="001A247B" w:rsidP="00A012FF">
      <w:pPr>
        <w:rPr>
          <w:rFonts w:ascii="Times New Roman" w:hAnsi="Times New Roman" w:cs="Times New Roman"/>
        </w:rPr>
      </w:pPr>
    </w:p>
    <w:sectPr w:rsidR="001A247B" w:rsidRPr="00A012FF" w:rsidSect="001A247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9AF" w:rsidRDefault="00CD69AF" w:rsidP="001A247B">
      <w:r>
        <w:separator/>
      </w:r>
    </w:p>
  </w:endnote>
  <w:endnote w:type="continuationSeparator" w:id="0">
    <w:p w:rsidR="00CD69AF" w:rsidRDefault="00CD69AF" w:rsidP="001A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9AF" w:rsidRDefault="00CD69AF"/>
  </w:footnote>
  <w:footnote w:type="continuationSeparator" w:id="0">
    <w:p w:rsidR="00CD69AF" w:rsidRDefault="00CD69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www.agri.edu.tr/logo_2011.jpg" style="width:70.5pt;height:87pt;visibility:visible;mso-wrap-style:square" o:bullet="t">
        <v:imagedata r:id="rId1" o:title="logo_2011"/>
      </v:shape>
    </w:pict>
  </w:numPicBullet>
  <w:abstractNum w:abstractNumId="0" w15:restartNumberingAfterBreak="0">
    <w:nsid w:val="2FB85089"/>
    <w:multiLevelType w:val="hybridMultilevel"/>
    <w:tmpl w:val="2FA4F3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C241C"/>
    <w:multiLevelType w:val="hybridMultilevel"/>
    <w:tmpl w:val="E820CB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7B"/>
    <w:rsid w:val="00017708"/>
    <w:rsid w:val="0002645B"/>
    <w:rsid w:val="000C560D"/>
    <w:rsid w:val="00107E17"/>
    <w:rsid w:val="00124B3E"/>
    <w:rsid w:val="00156BA9"/>
    <w:rsid w:val="00164103"/>
    <w:rsid w:val="001A247B"/>
    <w:rsid w:val="001E67A9"/>
    <w:rsid w:val="00224595"/>
    <w:rsid w:val="00240394"/>
    <w:rsid w:val="00273976"/>
    <w:rsid w:val="00330FDE"/>
    <w:rsid w:val="003E4E19"/>
    <w:rsid w:val="00482E6F"/>
    <w:rsid w:val="004D094E"/>
    <w:rsid w:val="005266F4"/>
    <w:rsid w:val="00575A19"/>
    <w:rsid w:val="005A28BF"/>
    <w:rsid w:val="005B69FF"/>
    <w:rsid w:val="005D2056"/>
    <w:rsid w:val="005E48BC"/>
    <w:rsid w:val="00610140"/>
    <w:rsid w:val="0062047E"/>
    <w:rsid w:val="0067771C"/>
    <w:rsid w:val="00697CC4"/>
    <w:rsid w:val="006C5756"/>
    <w:rsid w:val="006D5C7F"/>
    <w:rsid w:val="006F31E7"/>
    <w:rsid w:val="00713B80"/>
    <w:rsid w:val="00735345"/>
    <w:rsid w:val="007C3104"/>
    <w:rsid w:val="007F2B55"/>
    <w:rsid w:val="007F5487"/>
    <w:rsid w:val="0089784D"/>
    <w:rsid w:val="00912F77"/>
    <w:rsid w:val="009B0671"/>
    <w:rsid w:val="009D592B"/>
    <w:rsid w:val="00A012FF"/>
    <w:rsid w:val="00A6614E"/>
    <w:rsid w:val="00B37C57"/>
    <w:rsid w:val="00BA7987"/>
    <w:rsid w:val="00C216BD"/>
    <w:rsid w:val="00C8522C"/>
    <w:rsid w:val="00CC46EB"/>
    <w:rsid w:val="00CD3830"/>
    <w:rsid w:val="00CD69AF"/>
    <w:rsid w:val="00CF1663"/>
    <w:rsid w:val="00D509A2"/>
    <w:rsid w:val="00D96B40"/>
    <w:rsid w:val="00DA24BD"/>
    <w:rsid w:val="00E63BEF"/>
    <w:rsid w:val="00EC0D5A"/>
    <w:rsid w:val="00F150A7"/>
    <w:rsid w:val="00F54132"/>
    <w:rsid w:val="00F66F78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EBF03E-3105-4633-AC90-EC1BD18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A247B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1A247B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sid w:val="001A2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ComicSansMS109pt">
    <w:name w:val="Gövde metni (2) + Comic Sans MS;109 pt"/>
    <w:basedOn w:val="Gvdemetni2"/>
    <w:rsid w:val="001A247B"/>
    <w:rPr>
      <w:rFonts w:ascii="Comic Sans MS" w:eastAsia="Comic Sans MS" w:hAnsi="Comic Sans MS" w:cs="Comic Sans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8"/>
      <w:szCs w:val="218"/>
      <w:u w:val="none"/>
      <w:lang w:val="tr-TR" w:eastAsia="tr-TR" w:bidi="tr-TR"/>
    </w:rPr>
  </w:style>
  <w:style w:type="character" w:customStyle="1" w:styleId="Gvdemetni2Candara13ptKaln">
    <w:name w:val="Gövde metni (2) + Candara;13 pt;Kalın"/>
    <w:basedOn w:val="Gvdemetni2"/>
    <w:rsid w:val="001A247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r-TR" w:eastAsia="tr-TR" w:bidi="tr-TR"/>
    </w:rPr>
  </w:style>
  <w:style w:type="character" w:customStyle="1" w:styleId="Gvdemetni217ptKaln">
    <w:name w:val="Gövde metni (2) + 17 pt;Kalın"/>
    <w:basedOn w:val="Gvdemetni2"/>
    <w:rsid w:val="001A24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tr-TR" w:eastAsia="tr-TR" w:bidi="tr-TR"/>
    </w:rPr>
  </w:style>
  <w:style w:type="character" w:customStyle="1" w:styleId="Gvdemetni2Candara9pt">
    <w:name w:val="Gövde metni (2) + Candara;9 pt"/>
    <w:basedOn w:val="Gvdemetni2"/>
    <w:rsid w:val="001A24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Candara9pt0">
    <w:name w:val="Gövde metni (2) + Candara;9 pt"/>
    <w:basedOn w:val="Gvdemetni2"/>
    <w:rsid w:val="001A24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Arial9ptKaln">
    <w:name w:val="Gövde metni (2) + Arial;9 pt;Kalın"/>
    <w:basedOn w:val="Gvdemetni2"/>
    <w:rsid w:val="001A247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1A247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12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12FF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A01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bilim</dc:creator>
  <cp:lastModifiedBy>AİCU</cp:lastModifiedBy>
  <cp:revision>2</cp:revision>
  <cp:lastPrinted>2014-11-24T11:15:00Z</cp:lastPrinted>
  <dcterms:created xsi:type="dcterms:W3CDTF">2021-05-30T06:15:00Z</dcterms:created>
  <dcterms:modified xsi:type="dcterms:W3CDTF">2021-05-30T06:15:00Z</dcterms:modified>
</cp:coreProperties>
</file>